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S3-24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4856</w:t>
      </w:r>
      <w:bookmarkStart w:id="0" w:name="_GoBack"/>
      <w:bookmarkEnd w:id="0"/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Orlando, US, 11 -15 November 2024</w:t>
      </w:r>
      <w:r>
        <w:tab/>
      </w:r>
      <w:r>
        <w:rPr>
          <w:rFonts w:ascii="Arial" w:hAnsi="Arial" w:eastAsia="Batang" w:cs="Arial"/>
          <w:b/>
          <w:lang w:eastAsia="zh-CN"/>
        </w:rPr>
        <w:t>(revision of xx-yyxxxx)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China Mobile, vivo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Security aspects of Core Network Enhanced Support for AIML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val="en-US" w:eastAsia="ja-JP"/>
        </w:rPr>
        <w:t xml:space="preserve">Security aspects of </w:t>
      </w:r>
      <w:r>
        <w:rPr>
          <w:rFonts w:ascii="Arial" w:hAnsi="Arial" w:eastAsia="Times New Roman" w:cs="Times New Roman"/>
          <w:color w:val="auto"/>
          <w:sz w:val="36"/>
          <w:szCs w:val="20"/>
          <w:lang w:val="en-US" w:eastAsia="ja-JP"/>
        </w:rPr>
        <w:t>Core Network Enhanced Support for AIML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AIML_CN_SEC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4"/>
      </w:pPr>
      <w:r>
        <w:t xml:space="preserve">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4"/>
      </w:pPr>
    </w:p>
    <w:p>
      <w:pPr>
        <w:pStyle w:val="2"/>
        <w:keepLines/>
        <w:numPr>
          <w:ilvl w:val="0"/>
          <w:numId w:val="1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  <w:rPr>
                <w:color w:val="auto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  <w:rPr>
                <w:rFonts w:hint="eastAsia"/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8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8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  <w:rPr>
                <w:color w:val="auto"/>
              </w:rPr>
            </w:pPr>
          </w:p>
        </w:tc>
        <w:tc>
          <w:tcPr>
            <w:tcW w:w="1752" w:type="dxa"/>
          </w:tcPr>
          <w:p>
            <w:pPr>
              <w:pStyle w:val="28"/>
              <w:rPr>
                <w:color w:val="auto"/>
              </w:rPr>
            </w:pPr>
            <w:r>
              <w:rPr>
                <w:rFonts w:hint="eastAsia"/>
                <w:color w:val="auto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>
            <w:pPr>
              <w:pStyle w:val="28"/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pStyle w:val="28"/>
              <w:rPr>
                <w:color w:val="auto"/>
                <w:lang w:val="en-US" w:eastAsia="zh-CN"/>
              </w:rPr>
            </w:pPr>
          </w:p>
        </w:tc>
        <w:tc>
          <w:tcPr>
            <w:tcW w:w="851" w:type="dxa"/>
          </w:tcPr>
          <w:p>
            <w:pPr>
              <w:pStyle w:val="28"/>
              <w:rPr>
                <w:color w:val="auto"/>
              </w:rPr>
            </w:pPr>
          </w:p>
        </w:tc>
        <w:tc>
          <w:tcPr>
            <w:tcW w:w="1752" w:type="dxa"/>
          </w:tcPr>
          <w:p>
            <w:pPr>
              <w:pStyle w:val="28"/>
              <w:rPr>
                <w:color w:val="auto"/>
                <w:lang w:eastAsia="zh-CN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4"/>
      </w:pPr>
      <w:r>
        <w:t xml:space="preserve"> 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4"/>
      </w:pPr>
      <w:r>
        <w:t xml:space="preserve"> </w:t>
      </w:r>
    </w:p>
    <w:p>
      <w:r>
        <w:t>For a brand-new topic, use “N/A” in the table below. Otherwise indicate the parent Work Item.</w:t>
      </w:r>
    </w:p>
    <w:p/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</w:rPr>
              <w:t>FS_AIML_CN_SEC</w:t>
            </w:r>
          </w:p>
        </w:tc>
        <w:tc>
          <w:tcPr>
            <w:tcW w:w="1101" w:type="dxa"/>
          </w:tcPr>
          <w:p>
            <w:pPr>
              <w:pStyle w:val="26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S3</w:t>
            </w:r>
          </w:p>
        </w:tc>
        <w:tc>
          <w:tcPr>
            <w:tcW w:w="1101" w:type="dxa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1030035</w:t>
            </w:r>
          </w:p>
        </w:tc>
        <w:tc>
          <w:tcPr>
            <w:tcW w:w="6010" w:type="dxa"/>
          </w:tcPr>
          <w:p>
            <w:pPr>
              <w:pStyle w:val="26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security aspects of Core Network Enhanced Support for AIML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952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1020068</w:t>
            </w:r>
          </w:p>
        </w:tc>
        <w:tc>
          <w:tcPr>
            <w:tcW w:w="3326" w:type="dxa"/>
          </w:tcPr>
          <w:p>
            <w:pPr>
              <w:pStyle w:val="26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Core Network Enhanced Support for Artificial Intelligence (AI)/Machine Learning (ML)</w:t>
            </w:r>
          </w:p>
        </w:tc>
        <w:tc>
          <w:tcPr>
            <w:tcW w:w="5099" w:type="dxa"/>
          </w:tcPr>
          <w:p>
            <w:pPr>
              <w:pStyle w:val="24"/>
              <w:rPr>
                <w:color w:val="auto"/>
                <w:lang w:val="en-US" w:eastAsia="zh-CN"/>
              </w:rPr>
            </w:pPr>
            <w:r>
              <w:rPr>
                <w:rFonts w:hint="eastAsia" w:ascii="Arial" w:hAnsi="Arial" w:eastAsia="宋体"/>
                <w:i w:val="0"/>
                <w:color w:val="auto"/>
                <w:sz w:val="18"/>
                <w:lang w:val="en-US" w:eastAsia="zh-CN"/>
              </w:rPr>
              <w:t>SA2 related study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1050047</w:t>
            </w:r>
          </w:p>
        </w:tc>
        <w:tc>
          <w:tcPr>
            <w:tcW w:w="3326" w:type="dxa"/>
          </w:tcPr>
          <w:p>
            <w:pPr>
              <w:pStyle w:val="26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Core Network Enhanced Support for Artificial Intelligence (AI)/Machine Learning (ML)</w:t>
            </w:r>
          </w:p>
        </w:tc>
        <w:tc>
          <w:tcPr>
            <w:tcW w:w="5099" w:type="dxa"/>
          </w:tcPr>
          <w:p>
            <w:pPr>
              <w:pStyle w:val="24"/>
              <w:rPr>
                <w:color w:val="auto"/>
              </w:rPr>
            </w:pPr>
            <w:r>
              <w:rPr>
                <w:rFonts w:hint="eastAsia" w:ascii="Arial" w:hAnsi="Arial" w:eastAsia="宋体"/>
                <w:i w:val="0"/>
                <w:color w:val="auto"/>
                <w:sz w:val="18"/>
                <w:lang w:val="en-US" w:eastAsia="zh-CN"/>
              </w:rPr>
              <w:t>SA2 related work item</w:t>
            </w:r>
          </w:p>
        </w:tc>
      </w:tr>
    </w:tbl>
    <w:p>
      <w:pPr>
        <w:pStyle w:val="24"/>
      </w:pPr>
    </w:p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pStyle w:val="24"/>
      </w:pPr>
      <w:r>
        <w:rPr>
          <w:rFonts w:hint="eastAsia"/>
          <w:i w:val="0"/>
          <w:lang w:val="en-US" w:eastAsia="zh-CN"/>
        </w:rPr>
        <w:t>The study on security aspects of the  Core Network Enhanced Support for AIML has captured the results in the TR 33.784. The study has investigated 4 key issues and proposed 17 solutions for the security protection. The study has concluded in specifying normative work and a work item is needed to specify the security protection mechanisms for AIML security.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jc w:val="both"/>
        <w:rPr>
          <w:lang w:eastAsia="zh-CN"/>
        </w:rPr>
      </w:pPr>
      <w:r>
        <w:t>The main objective of the work item is to produce normative specification based on the conclusions identified in TR 33.</w:t>
      </w:r>
      <w:r>
        <w:rPr>
          <w:rFonts w:hint="eastAsia"/>
          <w:lang w:val="en-US" w:eastAsia="zh-CN"/>
        </w:rPr>
        <w:t>784</w:t>
      </w:r>
      <w:r>
        <w:rPr>
          <w:rFonts w:hint="eastAsia"/>
          <w:lang w:eastAsia="zh-CN"/>
        </w:rPr>
        <w:t xml:space="preserve">. </w:t>
      </w:r>
      <w:r>
        <w:t xml:space="preserve"> More specifically</w:t>
      </w:r>
      <w:r>
        <w:rPr>
          <w:rFonts w:hint="eastAsia"/>
          <w:lang w:eastAsia="zh-CN"/>
        </w:rPr>
        <w:t>,</w:t>
      </w:r>
      <w:r>
        <w:t xml:space="preserve"> the following </w:t>
      </w:r>
      <w:r>
        <w:rPr>
          <w:rFonts w:hint="eastAsia"/>
          <w:lang w:eastAsia="zh-CN"/>
        </w:rPr>
        <w:t>objectives</w:t>
      </w:r>
      <w:r>
        <w:t xml:space="preserve"> are expected to be specified as a result of this work item:</w:t>
      </w:r>
    </w:p>
    <w:p>
      <w:pPr>
        <w:jc w:val="both"/>
        <w:rPr>
          <w:szCs w:val="21"/>
          <w:lang w:eastAsia="zh-CN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r>
        <w:t>ecurity</w:t>
      </w:r>
      <w:r>
        <w:rPr>
          <w:rFonts w:hint="eastAsia"/>
        </w:rPr>
        <w:t xml:space="preserve"> aspects on enhancements to LCS to support AIML</w:t>
      </w:r>
      <w:r>
        <w:t>.</w:t>
      </w:r>
    </w:p>
    <w:p>
      <w:pPr>
        <w:pStyle w:val="33"/>
        <w:ind w:left="0" w:firstLine="0"/>
        <w:rPr>
          <w:color w:val="auto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r>
        <w:t>ecurity</w:t>
      </w:r>
      <w:r>
        <w:rPr>
          <w:rFonts w:hint="eastAsia"/>
        </w:rPr>
        <w:t xml:space="preserve"> aspects on</w:t>
      </w:r>
      <w:r>
        <w:rPr>
          <w:rFonts w:hint="eastAsia"/>
          <w:lang w:val="en-US" w:eastAsia="zh-CN"/>
        </w:rPr>
        <w:t xml:space="preserve"> </w:t>
      </w:r>
      <w:r>
        <w:t>VFL process.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 xml:space="preserve">For info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T</w:t>
            </w:r>
            <w:r>
              <w:rPr>
                <w:rFonts w:hint="eastAsia"/>
                <w:color w:val="auto"/>
                <w:lang w:val="en-US" w:eastAsia="zh-CN"/>
              </w:rPr>
              <w:t>S</w:t>
            </w:r>
          </w:p>
        </w:tc>
        <w:tc>
          <w:tcPr>
            <w:tcW w:w="1134" w:type="dxa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</w:rPr>
              <w:t>3.xxx</w:t>
            </w:r>
          </w:p>
        </w:tc>
        <w:tc>
          <w:tcPr>
            <w:tcW w:w="2409" w:type="dxa"/>
          </w:tcPr>
          <w:p>
            <w:pPr>
              <w:pStyle w:val="26"/>
              <w:rPr>
                <w:color w:val="auto"/>
                <w:lang w:val="en-US"/>
              </w:rPr>
            </w:pPr>
            <w:r>
              <w:rPr>
                <w:rFonts w:hint="eastAsia"/>
                <w:lang w:val="en-US"/>
              </w:rPr>
              <w:t xml:space="preserve">Security aspects of </w:t>
            </w:r>
            <w:r>
              <w:rPr>
                <w:lang w:val="en-US"/>
              </w:rPr>
              <w:t>Core Network Enhanced Support for AIML</w:t>
            </w:r>
          </w:p>
        </w:tc>
        <w:tc>
          <w:tcPr>
            <w:tcW w:w="993" w:type="dxa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  <w:lang w:val="en-US"/>
              </w:rPr>
              <w:t>TSG SA#10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  <w:r>
              <w:rPr>
                <w:rFonts w:hint="eastAsia"/>
                <w:color w:val="auto"/>
                <w:lang w:val="en-US"/>
              </w:rPr>
              <w:t xml:space="preserve"> (</w:t>
            </w:r>
            <w:r>
              <w:rPr>
                <w:rFonts w:hint="eastAsia"/>
                <w:color w:val="auto"/>
                <w:lang w:val="en-US" w:eastAsia="zh-CN"/>
              </w:rPr>
              <w:t>March</w:t>
            </w:r>
            <w:r>
              <w:rPr>
                <w:rFonts w:hint="eastAsia"/>
                <w:color w:val="auto"/>
                <w:lang w:val="en-US"/>
              </w:rPr>
              <w:t>, 202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val="en-US"/>
              </w:rPr>
              <w:t>)</w:t>
            </w:r>
          </w:p>
        </w:tc>
        <w:tc>
          <w:tcPr>
            <w:tcW w:w="1074" w:type="dxa"/>
          </w:tcPr>
          <w:p>
            <w:pPr>
              <w:pStyle w:val="26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TSG SA#10</w:t>
            </w:r>
            <w:r>
              <w:rPr>
                <w:rFonts w:hint="eastAsia"/>
                <w:color w:val="auto"/>
                <w:lang w:val="en-US" w:eastAsia="zh-CN"/>
              </w:rPr>
              <w:t>8</w:t>
            </w:r>
            <w:r>
              <w:rPr>
                <w:rFonts w:hint="eastAsia"/>
                <w:color w:val="auto"/>
                <w:lang w:val="en-US"/>
              </w:rPr>
              <w:t xml:space="preserve"> (</w:t>
            </w:r>
            <w:r>
              <w:rPr>
                <w:rFonts w:hint="eastAsia"/>
                <w:color w:val="auto"/>
                <w:lang w:val="en-US" w:eastAsia="zh-CN"/>
              </w:rPr>
              <w:t>June</w:t>
            </w:r>
            <w:r>
              <w:rPr>
                <w:rFonts w:hint="eastAsia"/>
                <w:color w:val="auto"/>
                <w:lang w:val="en-US"/>
              </w:rPr>
              <w:t>, 202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val="en-US"/>
              </w:rPr>
              <w:t>)</w:t>
            </w:r>
          </w:p>
        </w:tc>
        <w:tc>
          <w:tcPr>
            <w:tcW w:w="2186" w:type="dxa"/>
          </w:tcPr>
          <w:p>
            <w:pPr>
              <w:spacing w:after="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Chang Liu, Li Hu</w:t>
            </w:r>
          </w:p>
        </w:tc>
      </w:tr>
    </w:tbl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color w:val="auto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Chang Liu</w:t>
      </w:r>
      <w:r>
        <w:rPr>
          <w:iCs/>
          <w:lang w:eastAsia="zh-CN"/>
        </w:rPr>
        <w:t xml:space="preserve">, China Mobile, </w:t>
      </w:r>
      <w:r>
        <w:rPr>
          <w:rFonts w:hint="eastAsia"/>
          <w:iCs/>
          <w:lang w:eastAsia="zh-CN"/>
        </w:rPr>
        <w:t>liuchangyjy</w:t>
      </w:r>
      <w:r>
        <w:rPr>
          <w:iCs/>
          <w:lang w:eastAsia="zh-CN"/>
        </w:rPr>
        <w:t>@chinamobile.com</w:t>
      </w:r>
    </w:p>
    <w:p>
      <w:pPr>
        <w:ind w:right="-99"/>
      </w:pPr>
      <w:r>
        <w:rPr>
          <w:rFonts w:hint="eastAsia"/>
          <w:color w:val="auto"/>
          <w:lang w:val="en-US" w:eastAsia="zh-CN"/>
        </w:rPr>
        <w:t>Li Hu, Vivo, huli@vivo.com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rPr>
          <w:rFonts w:hint="eastAsia"/>
          <w:lang w:val="en-US" w:eastAsia="zh-CN"/>
        </w:rPr>
        <w:t xml:space="preserve">SA2 for architecture aspects.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  <w:r>
        <w:rPr>
          <w:rFonts w:hint="eastAsia"/>
          <w:highlight w:val="yellow"/>
          <w:lang w:eastAsia="zh-CN"/>
        </w:rPr>
        <w:t>(copying from SID)</w:t>
      </w:r>
    </w:p>
    <w:p>
      <w:pPr>
        <w:pStyle w:val="24"/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China Mobile</w:t>
            </w:r>
            <w:r>
              <w:rPr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</w:t>
            </w:r>
            <w:r>
              <w:rPr>
                <w:color w:val="auto"/>
                <w:lang w:val="en-US" w:eastAsia="zh-CN"/>
              </w:rPr>
              <w:t>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China Telecom?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Oppo?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ZTE?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Apple?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highlight w:val="yellow"/>
                <w:lang w:val="en-US" w:eastAsia="zh-CN"/>
              </w:rPr>
              <w:t>Interdigital</w:t>
            </w:r>
            <w:r>
              <w:rPr>
                <w:rFonts w:hint="eastAsia"/>
                <w:color w:val="auto"/>
                <w:highlight w:val="yellow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highlight w:val="yellow"/>
                <w:lang w:val="en-US" w:eastAsia="zh-CN"/>
              </w:rPr>
              <w:t>Nokia</w:t>
            </w:r>
            <w:r>
              <w:rPr>
                <w:rFonts w:hint="eastAsia"/>
                <w:color w:val="auto"/>
                <w:highlight w:val="yellow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highlight w:val="yellow"/>
                <w:lang w:val="en-US" w:eastAsia="zh-CN"/>
              </w:rPr>
              <w:t>Nokia Shanghai Bell</w:t>
            </w:r>
            <w:r>
              <w:rPr>
                <w:rFonts w:hint="eastAsia"/>
                <w:color w:val="auto"/>
                <w:highlight w:val="yellow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highlight w:val="yellow"/>
                <w:lang w:val="en-US" w:eastAsia="zh-CN"/>
              </w:rPr>
              <w:t>Lenovo</w:t>
            </w:r>
            <w:r>
              <w:rPr>
                <w:rFonts w:hint="eastAsia"/>
                <w:color w:val="auto"/>
                <w:highlight w:val="yellow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highlight w:val="yellow"/>
                <w:lang w:val="en-US" w:eastAsia="zh-CN"/>
              </w:rPr>
              <w:t>Philips</w:t>
            </w:r>
            <w:r>
              <w:rPr>
                <w:rFonts w:hint="eastAsia"/>
                <w:color w:val="auto"/>
                <w:highlight w:val="yellow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highlight w:val="yellow"/>
                <w:lang w:val="en-US" w:eastAsia="zh-CN"/>
              </w:rPr>
              <w:t>Xiaomi</w:t>
            </w:r>
            <w:r>
              <w:rPr>
                <w:rFonts w:hint="eastAsia"/>
                <w:color w:val="auto"/>
                <w:highlight w:val="yellow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Ericsson?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eastAsia="Malgun Gothic"/>
                <w:color w:val="auto"/>
                <w:lang w:eastAsia="ko-KR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3D64E5"/>
    <w:multiLevelType w:val="singleLevel"/>
    <w:tmpl w:val="AF3D64E5"/>
    <w:lvl w:ilvl="0" w:tentative="0">
      <w:start w:val="1"/>
      <w:numFmt w:val="decimal"/>
      <w:lvlText w:val="%1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wMjVmNGRkYmIzYmUxNjNiNzgwMTg0NzNhYjZkOGE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5A57CF"/>
    <w:rsid w:val="116B106E"/>
    <w:rsid w:val="6CD1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uiPriority w:val="0"/>
  </w:style>
  <w:style w:type="character" w:styleId="17">
    <w:name w:val="annotation reference"/>
    <w:semiHidden/>
    <w:qFormat/>
    <w:uiPriority w:val="0"/>
    <w:rPr>
      <w:sz w:val="16"/>
      <w:szCs w:val="16"/>
    </w:rPr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Header Char"/>
    <w:link w:val="11"/>
    <w:qFormat/>
    <w:uiPriority w:val="0"/>
    <w:rPr>
      <w:lang w:eastAsia="en-US"/>
    </w:rPr>
  </w:style>
  <w:style w:type="paragraph" w:customStyle="1" w:styleId="33">
    <w:name w:val="NO"/>
    <w:basedOn w:val="1"/>
    <w:qFormat/>
    <w:uiPriority w:val="0"/>
    <w:pPr>
      <w:keepLines/>
      <w:ind w:left="1135" w:hanging="851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488</Words>
  <Characters>2603</Characters>
  <Lines>53</Lines>
  <Paragraphs>15</Paragraphs>
  <TotalTime>1</TotalTime>
  <ScaleCrop>false</ScaleCrop>
  <LinksUpToDate>false</LinksUpToDate>
  <CharactersWithSpaces>3000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cmcc</cp:lastModifiedBy>
  <cp:lastPrinted>2001-04-23T09:30:00Z</cp:lastPrinted>
  <dcterms:modified xsi:type="dcterms:W3CDTF">2024-11-04T09:39:42Z</dcterms:modified>
  <dc:title>Source: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6AD56B1497714A899D1BB0D1CF6726FF</vt:lpwstr>
  </property>
</Properties>
</file>